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597-О/2024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Наталенко Владимира Анатольевича на нарушение его конституционных прав пунктом 4 части 1 статьи 18 Федерального закона «Об ответственном обращении с животными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В.А.Наталенко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В.А.Наталенко оспаривает конституционность пункта 4 части 1 статьи 18 Федерального закона от 27 декабря 2018 года № 498- ФЗ «Об ответственном обращении с животными и о внесении изменений в отдельные законодательные акты Российской Федерации», согласно которому мероприятия при осуществлении деятельности по обращению с животными без владельцев включают в себя возврат животных без владельцев, не проявляющих немотивированной агрессивности, на 2 прежние места их обитания после проведения мероприятий, указанных в пункте 2 данной части, либо обращение с животными в соответствии с пунктом 5 данной части. Из представленных материалов следует, что решением Шахтинского городского суда Ростовской области от 14 июля 2022 года, с которым согласились суды вышестоящих инстанций, В.А.Наталенко отказано в удовлетворении искового заявления к муниципальному казенному учреждению «Департамент городского хозяйства» г. Шахты и к индивидуальному предпринимателю, заключившему муниципальный контракт на выполнение работ по отлову животных без владельцев, о возложении обязанности осуществить отлов бездомных собак без возврата в прежнее место их обитания. Суды указали, что представленными доказательствами не подтверждается проявление агрессивности собак в отношении других животных или человека и что само по себе их нахождение во дворе многоквартирного дома прав жильцов не нарушает. По мнению заявителя, пункт 4 части 1 статьи 18 Федерального закона «Об ответственном обращении с животными и о внесении изменений в отдельные законодательные акты Российской Федерации» не соответствует статьям 2, 17, 35 (части 1 и 2), 42 и 46 (части 1 и 2) Конституции Российской Федерации, поскольку позволяет суду произвольно оценивать проявление немотивированной агрессивности собак, отказывать в удовлетворении требований по их отлову и защите прав на благоприятную окружающую среду жильцов многоквартирного дома, нарушенных фактом обитания таких собак на придомовой территории.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указал Конституционный Суд Российской Федерации, деятельность по обращению с животными без владельцев направлена в 3 первую очередь на поддержание общественной безопасности – как в смысле устранения возможной физической угрозы гражданам от таких животных, так и в смысле обеспечения санитарно-эпидемиологического благополучия – и на формирование в обществе ответственного отношения к животным (Постановление от 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Наталенко Владимира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