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Косенковой Марии Тамазиевны на нарушение ее конституционных прав пунктом 2 статьи 107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М.Т.Косенковой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М.Т.Косенкова оспаривает конституционность пункта 2 статьи 107 Семейного кодекса Российской Федерации, предусматривающего, что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Как следует из представленных материалов, определением суда апелляционной инстанции отменено решение суда общей юрисдикции и 2 отказано во взыскании с гражданина З. алиментов на несовершеннолетнего ребенка М.Т.Косенковой за прошедший период. Суд апелляционной инстанции указал на отсутствие доказательств уклонения З. от содержания ребенка, сославшись в том числе на возврат в 2018 году иска о взыскании алиментов в связи с тем, что заявительница не исправила недостатки, обозначенные в определении судьи. Суд подчеркнул, что до 2019 года М.Т.Косенкова не предпринимала мер к получению средств на содержание ребенка. В передаче кассационной жалобы заявительницы на это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2 статьи 107 Семейного кодекса Российской Федерации противоречит статьям 7 (часть 2) и 38 (часть 2)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 не позволяет гражданам получить алименты за прошедший период в пределах трехлетнего срока с момента обращения в суд и нарушает право ребенка на достойный уровень жизни. М.Т.Косенкова отмечает, что в этом пункте, допускающем его широкое истолкование, не установлен конкретный перечень мер к получению средств на содержание, которые необходимо предпринять для взыскания алиментов за прошедший период, и не раскрывается понятие уклонения от уплаты таких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107 Семейного кодекса Российской Федерации обеспечивает баланс интересов участников алиментных правоотношений (определения Конституционного Суда Российской Федерации от 5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Косенковой Марии Тамазиевны,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