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1186-О/2024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открытого акционерного общества «10 Арсенал Военно-Морского Флота» на нарушение его конституционных прав статьей 388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открытого акционерного общества «10 Арсенал Военно-Морского Флота»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Открытое акционерное общество «10 Арсенал Военно-Морского Флота» (далее – ОАО «10 Арсенал ВМФ») оспаривает конституционность положений статьи 388 Налогового кодекса Российской Федерации, определяющей понятие налогоплательщиков для целей исчисления и уплаты земельного налога. Как следует из представленных материалов, вступившими в силу актами арбитражных судов частично удовлетворено заявление конкурсного управляющего об исключении из реестра требований кредиторов ОАО «10 Арсенал ВМФ» требования налогового органа об уплате земельного налога. 2 При этом суды пришли к выводу, что исключению из реестра всей заявленной конкурсным управляющим суммы задолженности препятствует наличие неотмененного решения налогового органа о привлечении налогоплательщика к ответственности за неуплату налога, а также факт регистрации права собственности на земельный участок за должником в спорный период. По мнению ОАО «10 Арсенал ВМФ», оспариваемое законоположение противоречит статьям 1 (часть 1), 15 (части 2 и 3), 18, 19 (части 1 и 2) и 57 Конституции Российской Федерации, поскольку позволяет произвольно признавать плательщиком земельного налога лицо, которое не владело этим земельным участком.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статье 57 Конституции Российской Федерации каждый обязан платить законно установленные налоги и сборы. В силу данного конституционного предписания вводимый законодателем механизм регулирования налогообложения должен обеспечивать полноту и своевременность уплаты налогов и сборов и одновременно – правомерный характер связанной с их взиманием деятельности уполномоченных органов и должностных лиц. Вводя в главе 31 Налогового кодекса Российской Федерации земельный налог, федеральный законодатель предусмотрел, что его плательщиками признаются организации и физические лица, обладающие земельными участками, признаваемыми объектом налогообложения, на праве собственности, праве постоянного (бессрочного) пользования или праве пожизненного наследуемого владения (пункт 1 статьи 388). Принимая во внимание, что в силу Федерального закона от 13 июля 2015 года № 218-ФЗ «О государственной регистрации недвижимости» именно Единый государственный реестр недвижимости признается сводом достоверных систематизированных сведений об учтенном в соответствии с 3 этим Федеральным законом недвижимом имуществе, о зарегистрированных правах на такое недвижимое имущество, основаниях их возникновения, правообладателях, а также иных предусмотренных этим Федеральным законом сведений (часть 2 статьи 1), по общему правилу плательщиком земельного налога является лицо, которое в Едином государственном реестре недвижимости указано как обладающее правом собственности на соответствующий земельный участок. С учетом сказанного оспариваемое законоположение, направленное на обеспечение определенности в вопросе обложения земельным налогом в части установления плательщиков данного налога, не предполагает его произвольного применения и не может рассматриваться как нарушающее конституционные права заявителя в указанном в жалобе аспекте. Проверка же обоснованности правоприменительных решений, в том числе в части оценки возложения обязанности по уплате земельного налога на конкретное лицо, не относится к компетенции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открытого акционерного общества «10 Арсенал Военно-Морского Флота»,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