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Красильниковой Валентины Александровны на нарушение ее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В.А.Красильниковой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В.А.Красильникова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В.А.Красильниковой о пересмотре вступившего в законную силу решения того же суда по вновь открывшимся обстоятельствам, к каковым 2 заявительница относила уведомление Секретариата Конституционного Суда Российской Федерации о несоответствии поданной ею жалобы требованиям Федерального конституционного закона «О Конституционном Суде Российской Федерации».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В.А.Красильникова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Красильниковой Валентины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