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Аксеновой Елены Ивановны на нарушение ее конституционных прав частью пятой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Е.И.Аксеновой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Е.И.Аксенова просит подтвердить конституционность части пятой статьи 79 «Юридическая сила решения» Федерального конституционного закона от 21 июля 1994 года № 1-ФКЗ «О Конституционном Суде Российской Федерации». Из представленных материалов следует, что решением суда общей юрисдикции, оставленным без изменения судами вышестоящих инстанций, группе граждан, в том числе Е.И.Аксеновой, отказано в удовлетворении коллективного административного искового заявления об оспаривании проекта межевания территории в части определения границ придомовой 2 территории их жилого дома. Определением судьи Верховного Суда Российской Федерации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отказано. Как утверждает заявительница, данное определение судьи Верховного Суда Российской Федерации, вопреки правовым позициям Конституционного Суда Российской Федерации, вынесено без соблюдения установленного в статье 324 КАС Российской Федерации порядка предварительного изучения кассационных жалоб, который предписывает судье суда кассационной инстанции указывать мотивы отказа в передаче кассационной жалобы для рассмотрения в судебном заседании суда кассационной инстанции. Однако, по мнению Е.И.Аксеновой, доводы кассаторов в судебном акте не изложены и не приведены мотивы, по которым они отвергнуты. В связи с этим заявительница просит признать соответствующей Конституции Российской Федерации часть пятую статьи 79 Федерального конституционного закона «О Конституционном Суде Российской Федерации» как не допускающую применение нормативного акта в истолковании, расходящемся с его конституционно-правовым смыслом, выявленным Конституционным Судом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Аксеновой Елены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