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Аксёновой Веры Доминиковны на нарушение ее конституционных прав статьей 11 Федерального закона «О пожарной безопасности»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В.Д.Аксёновой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В.Д.Аксёнова, требования которой о признании незаконным отказа в приватизации занимаемого ею помещения, расположенного в здании пожарного депо, оставлены без удовлетворения, оспаривает конституционность статьи 11 Федерального закона от 21 декабря 1994 года № 69-ФЗ «О пожарной безопасности», устанавливающей, что имущество Государственной противопожарной службы и муниципальной пожарной охраны приватизации не подлежит. По мнению заявительницы, оспариваемая норма не соответствует Конституции Российской Федерации, ее статьям 19 и 35 (часть 2), поскольку лишает граждан права на приватизацию жилых помещений, переданных им 2 на основании ордеров по договорам социального найма, только на том основании, что в дальнейшем эти помещения были переданы в ведение Государственной противопожарной службы и муниципальной пожарной охраны, без учета того, что указанными органами данные помещения по назначению не используются.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Аксёновой Веры Доминиковны,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