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Захарченко Владимира Ивановича на нарушение его конституционных прав рядом положений Гражданского кодекса Российской Федерации, а также пунктом 5 статьи 3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В.И.Захарченко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В.И.Захарченко оспаривает конституционность следующих законоположений: абзаца первого пункта 1 статьи 8 «Основания возникновения гражданских прав и обязанностей», статьи 210 «Бремя содержания имущества», пункта 1 статьи 779 «Договор возмездного оказания услуг» и статьи 1102 «Обязанность возвратить неосновательное обогащение» ГК Российской Федерации; 2 пункта 5 статьи 3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определяющего понятие имущества общего пользования. Из представленных материалов следует, что решением суда общей юрисдикции, с которым согласились суды вышестоящих инстанций, с заявителя как собственника земельного участка взыскано неосновательное обогащение в пользу коммерческой организации за оказанные услуги по содержанию и обслуживанию инфраструктуры жилого комплекса, в границах которого этот участок расположен. По мнению В.И.Захарченко, оспариваемые законоположения не соответствуют статьям 2, 8 (часть 2), 17 (часть 3), 18, 19 (части 1 и 2), 22 (часть 1), 35 (части 1–3), 45 (часть 1), 46 (части 1 и 2), 55 (часть 3) и 751 Конституции Российской Федерации, поскольку они, помимо прочего, не обеспечивают справедливого баланса интересов собственника земельного участка и коммерческой организации, эксплуатирующей объекты инфраструктуры коттеджного поселка, в условиях отсутствия договорных отношений между ними, наделяют такого собственника обязанностями в отношении чужого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Захарченко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