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2212-О/2023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П. на нарушение ее конституционных прав статьями 175–180 и 279 Кодекса административного судопроизводства Российской Федерации, статьей 67 Гражданского процессуального кодекса Российской Федерации, а также пунктом «в» части четвертой статьи 23, статьей 24 и пунктом «в» статьи 29 Закона Российской Федерации «О психиатрической помощи и гарантиях прав граждан при ее оказании»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П.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П. оспаривает конституционность пункта «в» части четвертой статьи 23 «Психиатрическое освидетельствование», статьи 24 «Психиатрическое освидетельствование лица без его согласия или без согласия его законного представителя» и пункта «в» статьи 29 «Основания для госпитализации в медицинскую организацию, оказывающую психиатрическую помощь в стационарных условиях, в недобровольном порядке» Закона Российской Федерации от 2 июля 1992 № 3185-I «О психиатрической помощи и гарантиях прав граждан при ее оказании». 2 В жалобе также оспаривается конституционность статей 175 «Принятие решения суда», 176 «Законность и обоснованность решения суда, 177 «Составление мотивированного решения суда», 178 «Вопросы, разрешаемые при принятии решения суда», 179 «Изложение решения суда» и 180 «Содержание решения суда» КАС Российской Федерации и статьи 67 «Оценка доказательств» ГПК Российской Федерации. Как следует из представленных материалов, решением суда от 28 ноября 2013 года было удовлетворено заявление врача-психиатра о психиатрическом освидетельствовании П. без ее согласия и решением суда от 18 апреля 2022 года удовлетворено заявление врача-психиатра о госпитализации П. в медицинскую организацию, оказывающую психиатрическую помощь в стационарных условиях, в недобровольном порядке. По мнению заявительницы, оспариваемые законоположения не соответствуют Конституции Российской Федерации, поскольку позволили поместить ее в медицинскую организацию, оказывающую психиатрическую помощь в стационарных условиях, на основании судебных актов, которые, как она полагает, не были подписаны вынесшими их судьями.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а также пункта 3 части первой статьи 3, статей 96 и 97 Федерального конституционного закона «О Конституционном Суде Российской Федерации» гражданин может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