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«Восточный Актив» на нарушение его конституционных прав пунктом 2 статьи 418 и статьей 419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«Восточный Актив»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«Восточный Актив» (далее также – ООО «Восточный Актив») оспаривает конституционность пункта 2 статьи 418 ГК Российской Федерации, закрепляющего, что обязательство прекращается смертью кредитора, если исполнение предназначено лично для кредитора либо обязательство иным образом неразрывно связано с личностью кредитора, а также статьи 419 того же Кодекса, согласно которой обязательство прекращается ликвидацией юридического лица (должника или кредитора), кроме случаев, когда законом или иными правовыми актами исполнение обязательства ликвидированного 2 юридического лица возлагается на другое лицо (по требованиям о возмещении вреда, причиненного жизни или здоровью, и др.). Как следует из представленных материалов, по результатам проведенной в отношении ООО «Восточный Актив» повторной выездной налоговой проверки территориальный орган ФНС России вынес решение, в соответствии с которым заявителю предложено уплатить недоимку и пени. Основанием для доначисления налогов послужил, помимо прочего, вывод налогового органа о том, что после смерти гражданина Г. (индивидуального предпринимателя) ООО «Восточный Актив» неправомерно не отразило в составе внереализационных доходов сумму имевшейся перед ним кредиторской задолженности. Решением арбитражного суда первой инстанции, оставленным без изменения судами вышестоящих инстанций, отказано в удовлетворении требования заявителя о признании указанного решения незаконным. Определением судьи Верховного Суда Российской Федерации, с которым согласился заместитель Председателя этого суда, ООО «Восточный Актив»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заявителя, оспариваемые нормы противоречат статьям 2, 15 (часть 1), 18, 55 (часть 3) и 57 Конституции Российской Федерации в той мере, в какой они распространяются на физическое лицо – индивидуального предпринимателя, кредиторская задолженность которого по договору гражданско-правового характера подлежит отнесению к внереализационным доходам юридического лица – должника в момент смерти этого предпринимателя без учета срока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статьи 419 ГК Российской Федерации в деле с участием заявителя. Пункт 2 статьи 418 ГК Российской Федерации, закрепляющий правила прекращения обязательства в случае смерти кредитора, направлен на обеспечение определенности имущественного положения сторон в обязательственных правоотношениях и сам по себе не может рассматриваться в качестве нарушающего конституционные права ООО «Восточный Актив». Проверка же обоснованности судебных актов по конкретному делу и оценка правильности выбора и применения судами норм права, на что, по существу, направлены доводы заявителя,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«Восточный Актив»,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