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1825-О/2024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Козловой Светланы Борисовны на нарушение ее конституционных прав частью первой статьи 151, статьей 1069 Гражданского кодекса Российской Федерации и статьей 119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С.Б.Козловой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С.Б.Козлова оспаривает конституционность части первой статьи 151 «Компенсация морального вреда», статьи 1069 «Ответственность за вред, причиненный государственными органами, органами местного самоуправления, а также их должностными лицами» ГК Российской Федерации и статьи 119 «Защита прав других лиц при совершении исполнительных действий» Федерального закона от 2 октября 2007 года № 229-ФЗ «Об исполнительном производстве». Решением суда общей юрисдикции, оставленным без изменения судами вышестоящих инстанций, отказано в удовлетворении иска 2 С.Б.Козловой о взыскании компенсации морального вреда, причиненного действиями судебных приставов-исполнителей. Суды исходили из недоказанности нарушения должностными лицами ФССП России личных неимущественных прав заявительницы, а также других обстоятельств, имеющих значение для дела. Определением судьи Верховного Суда Российской Федерации, с которым согласился заместитель Председателя того же суда, отказано в передаче кассационной жалобы С.Б.Козловой для рассмотрения в судебном заседании суда кассационной инстанции. По мнению заявительницы, оспариваемые нормы не соответствуют статьям 2, 18, 52 и 53 Конституции Российской Федерации, поскольку они по смыслу, придаваемому им правоприменительной практикой, не позволяют гражданину взыскать компенсацию морального вреда в случае произвольного осуществления судебным приставом-исполнителем своих полномочий, в том числе нарушения требований к содержанию постановлений судебного пристава-исполнителя.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Закрепляя в части первой статьи 151 ГК Российской Федерации общий принцип компенсации морального вреда, причиненного действиями, нарушающими личные неимущественные права гражданина либо посягающими на принадлежащие ему нематериальные блага, законодатель не установил каких-либо ограничений в отношении действий, которые могут рассматриваться как основание для такой компенсации (Постановление Конституционного Суда Российской Федерации от 26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Козловой Светланы Борисовны,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