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1296-О/2024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Иванова Николая Евгеньевича на нарушение его конституционных прав пунктами 2–4 статьи 252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Н.Е.Иванова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Н.Е.Иванов оспаривает конституционность пунктов 2–4 статьи 252 «Раздел имущества, находящегося в долевой собственности, и выдел из него доли» ГК Российской Федерации. Как следует из представленных материалов, решением суда общей юрисдикции, с которым согласились суды вышестоящих инстанций, удовлетворены исковые требования к Н.Е.Иванову о признании принадлежащей ему 1/32 в праве собственности на квартиру незначительной долей, прекращении права собственности. Суды учли, что в квартире отсутствует помещение, соразмерное доле заявителя в праве собственности (2,4 кв.м общей площади); последний в квартире не проживает. Суды 2 апелляционной и кассационной инстанций указали, что осуществление Н.Е.Ивановым трудовой деятельности в городе Санкт-Петербурге и получение им пенсии не может являться безусловным доказательством заинтересованности в использовании спорной квартиры в качестве жилого помещения. По мнению заявителя, пункты 2–4 статьи 252 ГК Российской Федерации противоречат статьям 2, 17 (часть 3), 18, 19 (часть 1), 35 (части 1 и 2), 46 (часть 1), 50 (часть 2), 55 (часть 3) и 123 (часть 3) Конституции Российской Федерации, поскольку они по смыслу, придаваемому им правоприменительной практикой, предоставляют право одним участникам долевой собственности требовать в судебном порядке прекращения права собственности другого участника с выплатой взамен его доли денежной компенсации без его уведомления по установленным статьей 1651 ГК Российской Федерации правилам о намерении выкупить долю в праве собственности и без получения надлежащего ответа.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Иванова Николая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