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Чмелевой Екатерины Сергеевны на нарушение ее конституционных прав пунктом 7 статьи 38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Е.С.Чмелевой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Е.С.Чмелева оспаривает конституционность пункта 7 статьи 38 Семейного кодекса Российской Федерации, предусматривающего, что к требованиям супругов о разделе общего имущества супругов, брак которых расторгнут, применяется трехлетний срок исковой давности. Как следует из представленных материалов, определением суда апелляционной инстанции отменено решение суда общей юрисдикции и отказано в признании жилого помещения общей совместной собственностью заявительницы и наследодателя (ее бывшего супруга) и в определении за Е.С.Чмелевой и наследниками долей в праве собственности на жилое помещение с учетом этого обстоятельства. Суд апелляционной инстанции указал, что срок исковой давности, исчисляемый с момента, когда 2 Е.С.Чмелева должна была узнать о нарушении своего права, ею пропущен, о чем заявлено ответчиком. В передаче кассационной жалобы на данное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статьям 19 (часть 1), 35 (части 1 и 2) и 40 (часть 1)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оно связывает начало течения срока исковой давности по требованию о разделе общего имущества супругов, брак которых расторгнут, с расторжением брака и предполагает, что сохранение права на такое имущество зависит от осуществления права на его раздел. Кроме того, Е.С.Чмелева просит отменить принятые по делу с ее участием судебные постановления.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Чмелевой Екатерины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