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Вольского Павла Стемидовича на нарушение его конституционных прав частью первой статьи 79 и частью первой статьи 80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П.С.Вольского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П.С.Вольский оспаривает конституционность примененных при рассмотрении гражданского дела с его участием части первой статьи 79 «Назначение экспертизы» и части первой статьи 80 «Содержание определения суда о назначении экспертизы» ГПК Российской Федерации. По мнению заявителя, оспариваемые законоположения противоречат статьям 50 (часть 2) и 118 (части 1 и 2) Конституции Российской Федерации, поскольку они в системе действующего правового регулирования по смыслу, придаваемому им правоприменительной практикой и судебным толкованием, позволяют при осуществлении правосудия определять вид проводимого экспертного исследования не суду, а иным лицам.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Полномочие суда по назначению экспертизы при возникновении в процессе рассмотрения дела вопросов, требующих специальных знаний в различных областях науки, техники, искусства, ремесла, а также обязанности суда по определению того, в каком конкретно судебно-экспертном учреждении или каким конкретно экспертом должна быть проведена экспертиза, а также по указанию наименования экспертизы в определении суда о ее назначении (часть первая статьи 79, часть первая статьи 80 ГПК Российской Федерации) вытекают из принципа самостоятельности суда, который при рассмотрении конкретного дела устанавливает доказательства, оценивает их по своему внутреннему убеждению и на основании этих доказательств принимает решение. При этом результаты экспертизы не имеют для суда заранее установленной силы и оцениваются им по своему внутреннему убеждению, основанному на всестороннем, полном, объективном и непосредственном исследовании всех имеющихся в деле доказательств; результаты такой оценки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(статья 67 ГПК Российской Федерации). Гарантиями прав участвующих в деле лиц при назначении судом по делу экспертизы выступают установленная уголовным законодательством ответственность за дачу заведомо ложного экспертного заключения (часть вторая статьи 80 ГПК Российской Федерации и статья 307 УК Российской Федерации), предусмотренная частью второй статьи 87 ГПК Российской Федерации возможность ходатайствовать перед судом – в случае возникновения сомнений в правильности или обоснованности заключения эксперта – о назначении повторной экспертизы, проведение которой 3 поручается другому эксперту или другим экспертам, а также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изменения. Таким образом, оспариваемые заявителем законоположения, не предполагающие их произвольного применения и направленные на принятие законного, обоснованного и объективного решения по делу, не могут расцениваться как нарушающие его конституционные права, перечисленные в жалобе, в указанном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Вольского Павла Стемидовича,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