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«ЛесСервис» на нарушение его конституционных прав частью 1 статьи 133 и частью 1 статьи 134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«ЛесСервис»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«ЛесСервис» оспаривает конституционность части 1 статьи 133 «Задачи подготовки дела к судебному разбирательству» и части 1 статьи 134 «Срок подготовки дела к судебному разбирательству» АПК Российской Федерации. Как следует из представленных материалов, решением арбитражного суда, оставленным без изменения судами вышестоящих инстанций, ООО «ЛесСервис» отказано в удовлетворении заявления о признании незаконным решения налогового органа.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в частности ее статьям 17 (часть 3), 46 (часть 1), 55 (часть 2) и 751, поскольку позволяют арбитражному суду при подготовке дела к судебному разбирательству не выносить определения, в котором было бы указано на конкретные обстоятельства, имеющие значение для правильного рассмотрения дела, конкретные положения законодательства, подлежащие применению к спорным правоотношениям, и распределение между сторонами бремени доказывания.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