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Сидорова Максима Анатольевича на нарушение его конституционных прав пунктом 1 статьи 323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М.А.Сидорова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М.А.Сидоров оспаривает конституционность пункта 1 статьи 323 ГК Российской Федерации, закрепляющего, что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 Как следует из представленных материалов, решением суда общей юрисдикции, оставленным в соответствующей части без изменения апелляционным определением (принято после повторного направления дела на новое рассмотрение в суд апелляционной инстанции кассационным судом общей юрисдикции), с М.А.Сидорова как с поручителя взысканы денежные 2 средства в размере задолженности должника по основному обязательству. В передаче кассационной жалобы на постановления судов первой и апелляционной инстанций и определение суда кассационной инстанции, которыми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19 (часть 1), 45 (часть 2), 46 (часть 1), 56 (часть 3) и 123 (часть 3) Конституции Российской Федерации, поскольку оно в силу своей неопределенности и противоречивой правоприменительной практики допускает неоднократное взыскание судом в пользу одного кредитора всей суммы долга с каждого из лиц, давших поручительство раздельно.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Сидорова Максима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