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Елизарова Николая Ивановича на нарушение его конституционных прав пунктами 1 и 3 статьи 274, пунктом 1 статьи 275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Н.И.Елизарова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Н.И.Елизаров оспаривает конституционность пунктов 1 и 3 статьи 274 «Право ограниченного пользования чужим земельным участком (сервитут)», пункта 1 статьи 275 «Сохранение сервитута при переходе прав на земельный участок» ГК Российской Федерации (в жалобе оспариваемые пункты ошибочно названы частями). Как следует из представленных материалов, заявитель приобрел в 2015 году в собственность ранее арендуемый земельный участок, относившийся к публичной собственности и обремененный согласно заключенным им договорам аренды и купли-продажи правом проезда, впоследствии разделив 2 этот участок на два. Решением суда общей юрисдикции, с которым согласились суды вышестоящих инстанций, удовлетворены исковые требования ряда граждан об устранении Н.И.Елизаровым препятствий для проезда, который истцы осуществляли до раздела земельного участка. Суды отметили, что в указанном договоре купли-продажи земельного участка названа площадь обременения, местоположение которого впоследствии определено кадастровым инженером; сведения о данном проезде содержатся в Едином государственном реестре недвижимости и постановлении главы муниципального образования, принятом в 2007 году. По мнению заявителя, оспариваемые законоположения не соответствуют статьям 17 (часть 3) и 35 (части 1 и 2) Конституции Российской Федерации, поскольку они позволяют признавать сервитут установленным исходя из договорных условий, в которых не отражены все его условия и характеристики, в то время как предпочтительным вариантом является – при наличии спора – судебный порядок его установления, основанный на результатах проведения комплексной землеустроительной и оценочной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274 ГК Российской Федерации, в частности предусматривающие возможность установления сервитута соглашением, направлены на поддержание баланса между интересами собственника земельного участка и нуждами других лиц, которые не могут быть обеспечены без установления сервитута; при этом нормы статьи 275 того же Кодекса учитывают специфику соответствующих правоотношений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Елизарова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