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Жалбэ Евгения Семеновича на нарушение его конституционных прав пунктом 1 статьи 1102 Гражданского кодекса Российской Федерации, а также абзацем четвертым пункта 22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Е.С.Жалбэ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Е.С.Жалбэ оспаривает конституционность пункта 1 статьи 1102 «Обязанность возвратить неосновательное обогащение» ГК Российской Федерации, а также абзаца четвертого пункта 22 статьи 12 Федерального закона от 25 апреля 2002 года № 40-ФЗ «Об обязательном страховании гражданской ответственности владельцев транспортных средств», согласно которому в случае, если степень вины участников 2 дорожно-транспортного происшествия судом не установлена, застраховавшие их гражданскую ответственность страховщики несут установленную данным Федеральным законом обязанность по возмещению вреда, причиненного в результате такого дорожно-транспортного происшествия, в равных долях. Как следует из представленных материалов, решением суда общей юрисдикции, с которым согласились вышестоящие суды, с Е.С.Жалбэ в пользу страховщика взыскано в качестве неосновательного обогащения ранее выплаченное страховое возмещение. Суды установили, что истец произвел выплату страхового возмещения в размере 50 процентов от стоимости восстановительного ремонта автомобиля Е.С.Жалбэ, поскольку вина последнего как участника дорожно-транспортного происшествия не была определена на момент его обращения за страховым возмещением, учли, что в полномочия страховой компании не входит установление вины участников дорожно-транспортного происшествия и определение степени вины каждого из них, а также приняли во внимание, что решением суда по другому делу этот вопрос был разрешен и установлена исключительно вина Е.С.Жалбэ в причинении вреда. По мнению Е.С.Жалбэ, оспариваемые нормы противоречат статьям 1 (часть 1), 2, 15 (части 1, 2 и 4), 17 (часть 3), 18, 19 (части 1 и 2), 35, 45, 46, 48 (часть 1), 55 (части 1 и 2) и 56 (части 3) Конституции Российской Федерации, поскольку допускают взыскание со страхователей в качестве неосновательного обогащения денежных средств, выплаченных им страховщиком в счет страхового возмещения в равных долях от размера ущерба, понесенного каждым потерпевшим, если на момент их обращения за данными выплатами степень вины участников дорожно-транспортного происшествия не была установлена судом, но установлена им позднее, после получения таких выплат, при отсутствии недобросовестности с их стороны.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Жалбэ Евгения Семеновича,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