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«ПУСКОВОЙ ЭЛЕМЕНТ» на нарушение его конституционных прав абзацем вторым пункта 2 статьи 199, пунктом 1 и абзацем первым пункта 2 статьи 200 Гражданского кодекса Российской Федерации, а также абзацами четвертым и пятым части третьей статьи 16 Федерального закона «О государственной судебно-экспертной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«ПУСКОВОЙ ЭЛЕМЕНТ»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«ПУСКОВОЙ ЭЛЕМЕНТ» (далее также – акционерное общество) оспаривает конституционность абзаца второго пункта 2 статьи 199 «Применение исковой давности», пункта 1 и абзаца первого пункта 2 статьи 200 «Начало течения срока исковой давности» ГК Российской Федерации, а также абзацев четвертого и пятого части третьей статьи 16 Федерального закона от 31 мая 2001 года № 73-ФЗ «О государственной судебно-экспертной деятельности в Российской 2 Федерации», предусматривающих, что эксперт не вправе вступать в личные контакты с участниками процесса, если это ставит под сомнение его незаинтересованность в исходе дела, а также самостоятельно собирать материалы для производства судебной экспертизы. Как следует из представленных материалов, решением арбитражного суда, с которым согласились суды вышестоящих инстанций, с акционерного общества взыскано неосновательное обогащение в виде неотработанного аванса. Суд отклонил доводы заявителя о пропуске истцом срока исковой давности. По мнению акционерного общества, оспариваемые положения не соответствуют статье 19 (часть 1) Конституции Российской Федерации, поскольку позволили судам применить их в истолковании, искажающем буквальный смысл данных норм, и в противоречии с ранее принятыми судебными актами по другим делам с участием правопредшественника истца и правовыми позициями Верховного Суда Российской Федерации, а также прийти к выводу об удовлетворении иска на основании заключения эксперта, полученного с нарушением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перечисленных в жалобе положений,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обоснованности судебных актов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«ПУСКОВОЙ ЭЛЕМЕНТ»,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