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1768-О/2024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Суднева Антона Павловича на нарушение его конституционных прав пунктом 1 части 1 статьи 128 и пунктом 5 части 1 статьи 190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А.П.Суднева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А.П.Суднев оспаривает конституционность пункта 1 части 1 статьи 128 «Отказ в принятии административного искового заявления» и пункта 5 части 1 статьи 190 «Обязанность суда приостановить производство по административному делу» КАС Российской Федерации. Как следует из представленных материалов, вступившим в законную силу определением судьи Верховного Суда Российской Федерации заявителю было отказано в принятии административного искового 2 заявления об оспаривании положений федерального закона. Как указал суд, проверка конституционности положений федерального законодательства не относится к компетенции Верховного Суда Российской Федерации. Заявитель, выражая несогласие с принятыми по его делу судебными актами, полагает, что оспариваемые положения нарушают его права, в частности право на судебную защиту, а потому не соответствуют Конституции Российской Федерации, ее статьям 15, 17 (части 1 и 2), 18, 19 (часть 1), 33, 45, 46 (часть 1), 47 (часть 1) и 55 (часть 2).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Суднева Антона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