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муниципального унитарного предприятия жилищно-коммунального хозяйства Омутнинского района на нарушение его конституционных прав пунктом 22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муниципального унитарного предприятия жилищно-коммунального хозяйства Омутнинского района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предприятие жилищно-коммунального хозяйства Омутнинского района (далее также – МУП ЖКХ Омутнинского района) оспаривает конституционность положений пункта 22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 (далее также – Правила), устанавливающих порядок расчета размера платы за коммунальную услугу по горячему 2 водоснабжению, предоставленную за расчетный период в i-м жилом помещении (квартире) или нежилом помещении в многоквартирном доме, согласно пункту 54 Правил (формулы 20 и 201). Как следует из представленных материалов, постановлением суда апелляционной инстанции, оставленным без изменения постановлением суда кассационной инстанции, решение арбитражного суда первой инстанции отменено в части, исковые требования МУП ЖКХ Омутнинского района о взыскании задолженности по оплате тепловой энергии частично удовлетворены.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пункт 22 Приложения № 2 к Правилам не соответствует Конституции Российской Федерации, поскольку применение судами оспариваемого положения в деле с участием МУП ЖКХ Омутнинского района нарушает его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изложенные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муниципального унитарного предприятия жилищно-коммунального хозяйства Омутнинского района,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