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3523-О/2023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Островского Александра Николаевича на нарушение его конституционных прав статьей 1102 и подпунктом 4 статьи 1109 Гражданского кодекса Российской Федерации, а также пунктом 1 статьи 61, пунктом 1 статьи 80 и статьей 86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А.Н.Островского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А.Н.Островский оспаривает конституционность статьи 1102 «Обязанность возвратить неосновательное обогащение» и подпункта 4 статьи 1109 «Неосновательное обогащение, не подлежащее возврату» ГК Российской Федерации, а также пункта 1 статьи 61 «Равенство прав и обязанностей родителей», пункта 1 статьи 80 «Обязанности родителей по содержанию несовершеннолетних детей» и статьи 86 «Участие родителей в дополнительных расходах на детей» Семейного кодекса Российской Федерации. 2 Как следует из представленных материалов, решением мирового судьи, оставленным без изменения определением суда апелляционной инстанции, с А.Н.Островского по требованию матери его несовершеннолетних детей, с которой они проживают, взыскана половина суммы, израсходованной ею на оплату потребленных детьми коммунальных услуг. Суд первой инстанции указал, что заявитель сберег имущество за счет истицы в отсутствие правовых оснований и что уплата А.Н.Островским алиментов на детей не имеет правового значения для разрешения спора. Определением суда кассационной инстанции названные судебные постановления оставлены без изменения. По мнению заявителя, оспариваемые нормы противоречат статьям 2, 7 (часть 1), 15 (части 1 и 4), 17 (часть 3), 18, 19 (части 1 и 3), 38 (часть 2), 46 (часть 1) и 55 (части 1 и 2) Конституции Российской Федерации, поскольку по смыслу, придаваемому им правоприменительной практикой, они позволяют без учета фактических обстоятельств конкретного дела взыскать в качестве неосновательного обогащения с плательщика алиментов в пользу второго родителя детей, с которым они проживают в принадлежащем ему на праве собственности жилом помещении, половину расходов на оплату потребленных детьми коммунальных услуг.</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Островского Александра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