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Токаревой Оксаны Вячеславовны на нарушение ее конституционных прав пунктом 6 статьи 34621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О.В.Токаревой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О.В.Токарева оспаривает конституционность пункта 6 статьи 34621 «Порядок исчисления и уплаты налога» главы 262 «Упрощенная система налогообложения» Налогового кодекса Российской Федерации. Из представленных материалов следует, что вступившими в законную силу актами арбитражных судов отказано в удовлетворении требования О.В.Токаревой, имеющей статус индивидуального предпринимателя и применяющей упрощенную систему налогообложения, о признании недействительным решения налогового органа, которым она была привлечена к налоговой ответственности. Как установили суды, налоговый орган пришел к выводу о неправомерности исчисления заявительницей суммы налога за период 2021 2 года исходя из пониженной налоговой ставки, предусмотренной Законом Пермского края от 1 апреля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Пунктом 6 статьи 34621 Налогового кодекса Российской Федерации предусмотрено, что уплата налога и авансовых платежей по налогу в рамках упрощенной системы налогообложения производится индивидуальным предпринимателем по месту его жительства. Данное положение действует во взаимосвязи с правилами постановки налогоплательщиков на учет в налоговых органах, предусматривающих, в частности, что постановка на налоговый учет физических лиц производится по месту их жительства, причем физическое лицо вправе самостоятельно подать заявление о постановке на учет по данному основанию (пункты 1 и 7 статьи 83, пункт 2 статьи 84 этого же Кодекса). 3 Оспариваемое законоположение, обеспечивающее осуществление контроля за исполнением налоговых обязательств налогоплательщиками, применяющими упрощенную систему налогообложения, по месту их налогового учета, при этом не регламентирует порядок применения пониженных ставок налога, устанавливаемых в законодательстве субъектов Российской Федерации. Следовательно, оно не может рассматриваться как нарушающее конституционные права О.В.Токаревой в указанном ею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Токаревой Оксаны Вячеславовны, поскольку она не отвечает требованиям Федерального конституционного закона «О Конституционном Суде Российской Федерации,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