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Скворцовой Ольги Александровны на нарушение ее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О.А.Скворцовой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О.А.Скворцова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О.А.Скворцовой отказано в удовлетворении заявления о пересмотре вступившего в законную силу решения того же суда по вновь открывшимся обстоятельствам. 2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О.А.Скворцовой, оспариваемое законоположение не соответствует статьям 1 (часть 1), 4 (часть 2), 15 (части 1 и 2), 19 (части 1 и 2), 35 (части 1 и 3), 45 (часть 1), 46 (части 1 и 2), 55 (часть 3), 123 (часть 3) и 126 Конституции Российской Федерации, поскольку позволяет судам формально отказывать в пересмотре вступивших в законную силу судебных постановлений со ссылкой на недопустимость такого пересмотра ввиду представления в качестве вновь открывшихся обстоятельств новых доказательств, а также не предполагает возможность пересмотра этих судебных постановлений на основании приговора суда, вынесенного в отношении работников юридического лица (стороны по гражданскому делу).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392 ГПК Российской Федерации,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время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данного постановления. Согласно части третьей указанной статьи к вновь открывшимся обстоятельствам относятся заведомо ложные показания свидетеля, заведомо ложное заключение эксперта, заведомо неправильный перевод, фальсификация доказательств, повлекшие за собой принятие незаконного или необоснованного судебного постановления и установленные вступившим в законную силу приговором суда (пункт 2), преступления сторон, других лиц, участвующих в деле, их представителей, преступления 3 судей, совершенные при рассмотрении и разрешении данного дела и установленные вступившим в законную силу приговором суда (пункт 3), не препятствует суду принять в качестве оснований для пересмотра судебного постановления существенные для дела обстоятельства, которые не были и не могли быть известны заявителю (пункт 1). Данное правовое регулирование выступает дополнительной процессуальной гарантией защиты прав и охраняемых законом интересов участников гражданских процессуальных отношений, а следовательно, часть третья статьи 392 ГПК Российской Федерации не может расцениваться в качестве нарушающей конституционные права О.А.Скворцовой, в чьем конкретном деле суды отметили, в частности, что приводимые заявительницей доводы направлены на переоценку имеющихся в деле доказательств, приведенные ею обстоятельства, установленные приговором суда, были известны суду на момент рассмотрения дела, не являются вновь открывшимися и не могут служить основанием для пересмотра судебных постановлений, вступивших в законную силу, в указанной процедуре. Определение же того, могли ли те или иные обстоятельства служить основанием для пересмотра судебного постановления, принятого по делу с участием заявительницы,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Скворцовой Ольги Александровны,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