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Ганчарука Сергея Николаевича на нарушение его конституционных прав частью первой статьи 34 и статьей 237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С.Н.Ганчарука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С.Н.Ганчарук, которому было отказано в удовлетворении поданных им и его адвокатом жалоб на постановление суда о направлении его уголовного дела по подсудности, просит признать не соответствующими Конституции Российской Федерации, ее статьям 19 (часть 1), 46 (части 1 и 2) и 47 (часть 1), часть первую статьи 34 «Передача уголовного дела по подсудности» и статью 237 «Возвращение уголовного дела прокурору» УПК Российской Федерации в той мере, в какой они в случае неопределенности в обвинительном заключении места совершения преступления не позволяют суду возвратить уголовное дело прокурору.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Ганчарука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