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Желудько Олега Анатольевича на нарушение его конституционных прав статьями 72, 74 и 93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О.А.Желудько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О.А.Желудько оспаривает конституционность статей 72 «Изменение определенных сторонами условий трудового договора», 74 «Изменение определенных сторонами условий трудового договора по причинам, связанным с изменением организационных или технологических условий труда» и 93 «Неполное рабочее время» Трудового кодекса Российской Федерации. По мнению заявителя, данные нормы противоречат Конституции Российской Федерации, в частности ее статьям 19 и 37 (части 1–3), поскольку 2 позволяют работодателю без письменного уведомления уменьшать количество смен работника, в том числе в ночное время, и производить оплату его труда ниже минимального размера оплаты труда, а судам – отказывать работнику в удовлетворении его требований о взыскании неполученных сумм оплаты труда в связи с отсутствием доказательств работы в условиях, отклоняющихся от нормальных. О.А.Желудько также ходатайствует о восстановлении пропущенного срока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Желудько Олега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