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Татьяны Васильевны на нарушение ее конституционных прав Уголовно-процессуальным кодексом Российской Федерации и статьей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Т.В.Поповой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Т.В.Попова утверждает, что Уголовно-процессуальный кодекс Российской Федерации, в том числе его статьи 31 «Подсудность уголовных дел», 151 «Подследственность» и 448 «Возбуждение уголовного дела», как препятствующие возбуждению уголовных дел в отношении должностных лиц, причастных к преступным деяниям, а также статья 97 «Допустимость жалобы» Федерального конституционного закона от 21 июля 1994 года № 1-ФКЗ «О Конституционном Суде Российской Федерации», связывающая допустимость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Татьяны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