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3582-О/2023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Хрипунова Геннадия Михайловича на нарушение его конституционных прав Соглашением между Правительством Российской Федерации и Правительством Венгерской Республики об увековечении памяти павших военнослужащих и гражданских жертв войн и о статусе захоронений и Постановлением Правительства Российской Федерации «О подписании Соглашения между Правительством Российской Федерации и Правительством Венгерской Республики об увековечении памяти павших военнослужащих и гражданских жертв войн и о статусе захоронений»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Г.М.Хрипунова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Г.М.Хрипунов оспаривает конституционность Соглашения между Правительством Российской Федерации и Правительством Венгерской Республики об увековечении памяти павших военнослужащих и гражданских жертв войн и о статусе захоронений (заключено в городе Москве 6 марта 1995 года; далее также – Соглашение) и 2 Постановления Правительства Российской Федерации от 4 марта 1995 года № 212 «О подписании Соглашения между Правительством Российской Федерации и Правительством Венгерской Республики об увековечении памяти павших военнослужащих и гражданских жертв войн и о статусе захоронений». Как следует из представленных материалов, решением районного суда, с которым согласились вышестоящие суды, отказано в удовлетворении административного искового заявления Г.М.Хрипунова об оспаривании постановления администрации муниципального района, которым был утвержден акт выбора земельного участка для размещения мемориального комплекса по захоронению останков венгерских военнослужащих. Строительство данного комплекса, как установили суды, осуществлялось на основании статей 3 и 4 Соглашения. Заявитель, отмечая, что его родственники погибли во время Великой Отечественной войны, просит признать оспариваемые акты не соответствующими ряду статей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125 (пункт «г» части 2) Конституции Российской Федерации и подпунктом «г» пункта 1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Хрипунова Геннадия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