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Васина Максима Александровича на нарушение его конституционных прав статьей 256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М.А.Васина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М.А.Васин оспаривает конституционность статьи 256 Трудового кодекса Российской Федерации, а фактически ее частей первой и второй, закрепляющих порядок предоставления отпуска по уходу за ребенком. По мнению заявителя, оспариваемые положения, примененные в его деле судами общей юрисдикции, не соответствуют статьям 19 (части 2 и 3), 38 (часть 2) и 55 (части 2 и 3) Конституции Российской Федерации, поскольку предусматривают предоставление отпуска по уходу за ребенком отцу ребенка лишь при условии представления работодателю документов, подтверждающих осуществление отцом фактического ухода за ребенком, даже при наличии обстоятельств, исключающих возможность осуществления такого ухода 2 матерью ребенка, а также документов о непредоставлении матери ребенка отпуска по уходу за ребенком.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Васина Максима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