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Бадингера Дениса Владимировича на нарушение его конституционных прав формулой 37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Д.В.Бадингера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Д.В.Бадингер оспаривает конституционность формулы 37 приложения № 2 к Правилам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 о расчете размера платы за коммунальную услугу по отоплению. Как следует из представленных материалов, решением мирового судьи, оставленным без изменения определением суда апелляционной 2 инстанции, исковое требование к Д.В.Бадингеру и соответчику о взыскании задолженности за отпущенную тепловую энергию частично удовлетворено. Суды указали, что оплата услуг по отоплению производилась ответчиками без учета оплаты тепловой энергии на общедомовые нужны и перерасчета (корректировки), производимой по итогам года, в связи с чем образовалась задолженность. Определением суда кассационной инстанции постановления нижестоящих судов оставлены без изменения. По мнению заявителя, оспариваемое нормативное положение противоречит статьям 17 (часть 3), 19 (часть 1), 35 и 55 (часть 3) Конституции Российской Федерации, поскольку оно по смыслу, придаваемому ему правоприменительной практикой, ставит права и законные интересы одних собственников помещений в многоквартирном доме в зависимость от недобросовестного поведения других собственников помещений в этом доме, не обеспечивших сохранность индивидуальных приборов учета тепловой энергии; позволяет последним обогащаться за счет первых, стимулирует к отказу от использования индивидуальных приборов учета, а также причиняет убытки добросовестным собственникам помещений в многоквартирном доме.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формулы 37 приложения № 2 к Правилам. При этом упоминание в судебных постановлениях судов формулы 31 приложения № 2 к Правилам, в которой имеется отсылка к формуле 37 этого же приложения, само по себе не свидетельствует о применении оспариваемого нормативного положения. Как отмечал Конституционный Суд Российской Федерации, сама по себе ссылка в судебном решении на 3 то или иное положение не означает, что оно применялось судом в деле заявителя (определения от 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Бадингера Дениса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