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«Куратова 76» на нарушение его конституционных прав формулой 37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товарищества собственников жилья «Куратова 76»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«Куратова 76» (далее также – ТСЖ «Куратова 76») оспаривает конституционность формулы 37 приложения № 2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6 мая 2011 года № 354 (далее также – Правила). Определением судьи Верховного Суда Российской Федерации, оставленным без изменения Апелляционной коллегией данного суда, отказано в 2 принятии административного искового заявления ТСЖ «Куратова 76» о признании недействующим пункта 37 приложения № 2 к Правилам, в котором содержится оспариваемая заявителем формула. По мнению ТСЖ «Куратова 76», формула 37 приложения № 2 к Правилам противоречит статьям 17 (часть 3), 18 и 19 (часть 1) Конституции Российской Федерации в той мере, в какой она подлежит применению при расчете объема потребленной тепловой энергии в многоквартирном доме, который при вводе его в эксплуатацию был оснащен коллективным (общедомовым) прибором учета тепловой энергии и все помещения в котором были оборудованы индивидуальными приборами учета, но исправность их работы в отдельных помещениях собственниками этих помещений не была обеспечена.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«Куратова 76»,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