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2965-О/2023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«Московская кардолентная фабрика» на нарушение его конституционных прав и свобод частью 5 статьи 9.5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акционерного общества «Московская кардолентная фабрика»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«Московская кардолентная фабрика» (далее – АО «Московская кардолентная фабрика») оспаривает конституционность части 5 статьи 9.5 КоАП Российской Федерации, предусматривающей, что эксплуатация объекта капитального строительства без разрешения на ввод его в эксплуатацию влечет наложение административного штрафа на юридических лиц от пятисот тысяч до одного миллиона рублей. Из представленных материалов следует, что постановлением Комитета государственного строительного надзора города Москвы заявитель был признан виновным в совершении административного 2 правонарушения, предусмотренного частью 5 статьи 9.5 КоАП Российской Федерации. Решением арбитражного суда, с которым согласился арбитражный суд апелляционной инстанции, а также Судебная коллегия по экономическим спорам Верховного Суда Российской Федерации, данное постановление оставлено без изменения. Суды пришли к выводу о том, что заявитель осуществляет эксплуатацию объекта капитального строительства без разрешения на ввод его в эксплуатацию после реконструкции (возведение чердака по всему периметру здания). При этом суды указали на отсутствие в конкретном случае препятствий для оформления в установленном порядке данного разрешения. По мнению заявителя, оспариваемое законоположение не соответствует статьям 8 (часть 1), 15 (часть 2), 17 (часть 3), 19 (часть 1), 34 (часть 1), 35 (части 1 и 3), 46 (часть 1), 54 и 55 (части 1 и 3) Конституции Российской Федерации, поскольку позволяет не учитывать период возникновения объекта недвижимости и тем самым допускает необоснованное привлечение его собственника к административной ответственности.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Определением от 20 июля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«Московская кардолентная фабрика»,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