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Салтыковой Галины Васильевны на нарушение ее конституционных прав пунктом 21 части 1 статьи 17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Г.В.Салтыковой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Г.В.Салтыкова оспаривает конституционность пункта 21 части 1 статьи 17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устанавливающего, что к исключительной компетенции общего собрания членов садоводческого или огороднического товарищества относится определение размера и срока внесения взносов, порядка расходования целевых взносов, а также размера и срока внесения платы, предусмотренной частью 3 статьи 5 данного Федерального закона. 2 Как следует из представленных материалов, решением суда общей юрисдикции, оставленным без изменения определением суда апелляционной инстанции, Г.В.Салтыковой отказано в удовлетворении требования о признании недействительным решения общего собрания садоводческого некоммерческого товарищества об установлении целевого взноса на реконструкцию электросети. Суд апелляционной инстанции указал, что общее собрание приняло решение большинством голосов, действуя в пределах своих полномочий.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не содержащее указания, на что должно быть направлено расходование целевых взносов, противоречит статьям 18, 35 (части 1 и 2) и 46 (часть 1) Конституции Российской Федерации, поскольку оно по смыслу, придаваемому ему правоприменительной практикой, не позволяет обеспечить правосудие и защиту прав и свобод граждан, включая охрану законом их права частной собственности.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Салтыковой Галины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