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пунктом 1 статьи 1070 и статьей 1100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отбывающий уголовное наказание в виде пожизненного лишения свободы, оспаривает конституционность пункта 1 статьи 1070 «Ответственность за вред, причиненный незаконными действиями органов дознания, предварительного следствия, прокуратуры и суда» и статьи 1100 «Основания компенсации морального вреда»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требования к Минфину России, территориальному органу Казначейства России, Следственному комитету 2 Российской Федерации о взыскании компенсации морального вреда, причиненного незаконным заключением под стражу. Суд, установив, что требование С.Н.Тихомирова о компенсации морального вреда за незаконное привлечение к уголовной ответственности, в том числе избрание в отношении него указанной меры пресечения, ранее являлось предметом рассмотрения по другому гражданскому делу, по которому принято решение о частичном удовлетворении требований, пришел к выводу, что право на реабилитацию по уголовному делу реализовано и не усмотрел оснований для повторного взыскания компенсации морального вреда. По мнению С.Н.Тихомирова, оспариваемые нормы противоречат статьям 45, 46 (часть 1) и 53 Конституции Российской Федерации, поскольку по смыслу, придаваемому им правоприменительной практикой, препятствуют гражданину реализовать право на компенсацию морального вреда, причиненного незаконным применением к нему меры пресечения в виде заключения под стражу, на том основании, что ранее судом удовлетворен его иск о взыскании морального вреда, причиненного незаконным привлечением к уголовной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