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Крыловой Татьяны Всеволодовны на нарушение ее конституционных прав частью первой статьи 293 Уголовного кодекса Российской Федерации и частью восьмой статьи 302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Т.В.Крыловой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Т.В.Крылова, признанная судом виновной в совершении преступления и освобожденная от назначенного ей наказания в связи с истечением сроков давности уголовного преследования, просит признать не соответствующими статьям 19, 45, 46 и 49 Конституции Российской Федерации следующие нормы: часть первую статьи 293 «Халатность» УК Российской Федерации, поскольку содержащееся в ней понятие «существенное нарушение прав и законных интересов и охраняемых законом интересов общества и 2 государства», по мнению заявительницы, является неопределенным, что не позволяет точно установить причиненный вред; часть восьмую статьи 302 «Виды приговоров» УПК Российской Федерации, которая не позволяет прекратить уголовное дело в связи с истечением сроков давности до вынесения обвинительного приговора в случае, когда мнение обвиняемого относительно такого прекращения повторно не выяснялось после переквалификации совершенного им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представленных Т.В.Крыловой материалов следует, что приговор, которым она осуждена, постановлен и вступил в законную силу в 2019 году; определением судебной коллегии по уголовным делам Первого кассационного суда общей юрисдикции от 4 июня 2020 года приговор и апелляционное определение оставлены без изменения; постановлением судьи Верховного Суда Российской Федерации от 14 июля 2021 года заявительнице отказано в передаче кассационной жалобы для рассмотрения в судебном заседании суда кассационной инстанции, с чем 26 ноября 2021 года согласился заместитель Председателя этого суда; письмом судьи Верховного 3 Суда Российской Федерации от 14 марта 2022 года ее очередная кассационная жалоба возвращена без рассмотрения как повторная. Следовательно, заявительницей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Крыловой Татьяны Всеволодовны,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