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1205-О/2024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Баишевой Елены Борисовны на нарушение ее конституционных прав частью третьей статьи 392, частью первой статьи 394 и статьей 395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Е.Б.Баишевой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Е.Б.Баишева оспаривает конституционность части третьей статьи 392 «Основания для пересмотра судебных постановлений, вступивших в законную силу (по вновь открывшимся или новым обстоятельствам)», части первой статьи 394 «Подача заявления, представления о пересмотре судебных постановлений по вновь открывшимся или новым обстоятельствам» и статьи 395 «Исчисление срока подачи заявления, представления о пересмотре судебных постановлений по вновь открывшимся или новым обстоятельствам» ГПК Российской Федерации. 2 Как следует из представленных материалов, определением судьи кассационного суда общей юрисдикции отказано в удовлетворении кассационной жалобы Е.Б.Баишевой на апелляционное определение, которым было отменено определение суда первой инстанции и удовлетворено заявление администрации муниципального образования о пересмотре по вновь открывшимся обстоятельствам вступившего в законную силу решения суда, принятого по делу, в рамках которого рассматривались исковые требования к администрации муниципального образования о признании права собственности на жилой дом.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Е.Б.Баишевой, оспариваемые законоположения противоречат Конституции Российской Федерации, ее статьям 17 (часть 3), 19 (часть 1), 35 (части 1–3), 40 (часть 1) и 46 (часть 1), поскольку их применение допускает возможность произвольного лишения граждан имущественных прав, в том числе права собственности на жилище, а также приводит к иным указанным в жалобе нарушениям.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Баишевой Елены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