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2100-О/2024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сентября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Никулинского Леонида Александровича на нарушение его конституционных прав главой 49 Уголовно-процессуального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гражданина Л.А.Никулинского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Л.А.Никулинский, осужденный за совершение преступления и отбывающий наказание, утверждает, что применением норм главы 49 «Возобновление производства по уголовному делу ввиду новых или вновь открывшихся обстоятельств» УПК Российской Федерации при рассмотрении его обращений к прокурору и в суды с требованием возобновить производство по уголовному делу были нарушены права, гарантированные статьями 45 и 46 (часть 1) Конституции Российской Федерации.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2 Уголовно-процессуальный кодекс Российской Федерации предусматривает в главе 49 возможность возобновления производства по уголовному делу, осуществляемого – в отличие от кассационного и надзорного порядка пересмотра судебных решений – согласно его статье 413 в связи с выявлением таких обстоятельств, которые либо возникли уже после рассмотрения уголовного дела судом, либо существовали на момент рассмотрения уголовного дела, но не были известны суду и не могли быть им учтены. Известные же на момент вынесения приговора обстоятельства могут быть проверены и оценены судами апелляционной, кассационной и надзорной инстанций (определения Конституционного Суда Российской Федерации от 24 марта 2015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Никулинского Леонида Александровича,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