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2017-О/2024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июля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Мельникова Михаила Михайловича на нарушение его конституционных прав частью второй статьи 38917 и частью первой статьи 40115 Уголовно-процессуального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М.М.Мельникова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Постановлением судьи Верховного Суда Российской Федерации, с которым согласился заместитель Председателя того же суда, отказано в передаче для рассмотрения в судебном заседании суда кассационной инстанции жалобы гражданина М.М.Мельникова о пересмотре вынесенного в его отношении 13 марта 2000 года приговора. При этом разъяснено, что указание в приговоре на его постановление именем не Российской Федерации, а Российской Советской Федеративной Социалистической Республики (как того требовала статья 300 УПК РСФСР) не может расцениваться как существенное нарушение уголовно-процессуального закона, влекущее отмену приговора, поскольку данная техническая ошибка не привела к нарушению порядка рассмотрения уголовного дела и к какому- 2 либо ущемлению прав и законных интересов участников уголовного судопроизводства. В данной связи М.М.Мельников просит признать не соответствующими Конституции Российской Федерации часть вторую статьи 38917 «Существенные нарушения уголовно-процессуального закона» и часть первую статьи 40115 «Основания отмены или изменения судебного решения при рассмотрении уголовного дела в кассационном порядке» УПК Российской Федерации, утверждая, что данные нормы нарушают его права, поскольку позволяют признавать законным приговор, вынесенный не от имени Российской Федерации.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Часть первая статьи 40115 УПК Российской Федерации устанавливает, что основаниями отмены или изменения приговора, определения или постановления суда при рассмотрении уголовного дела в кассационном порядке являются наряду с прочим существенные нарушения уголовного и (или) уголовно-процессуального закона, повлиявшие на исход дела, т.е., в частности, на вывод о виновности, на юридическую оценку содеянного, на назначение судом наказания или применение иных мер уголовно-правового характера и на решение по гражданскому иску (пункт 17 постановления Пленума Верховного Суда Российской Федерации от 25 июня 2019 года № 19 «О применении норм главы 471 Уголовно-процессуального кодекса Российской Федерации, регулирующих производство в суде кассационной инстанции»). Как неоднократно отмечал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Мельникова Михаила Михайловича,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