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Ахматовой Натальи Владимировны на нарушение ее конституционных прав частью второй статьи 180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Н.В.Ахматовой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Н.В.Ахматова оспаривает конституционность части второй статьи 180 Трудового кодекса Российской Федерации, предусматривающей, что о предстоящем увольнении в связи с ликвидацией организации,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увольнения. Как следует из представленных материалов, заявительнице судом было отказано в удовлетворении ряда ее требований, в том числе о признании заключенного с ней трудового договора расторгнутым по основанию, предусмотренному пунктом 1 части первой статьи 81 Трудового кодекса 2 Российской Федерации (в связи с ликвидацией организации), издании приказа об увольнении по данному основанию с даты, указанной в уведомлении о предстоящем увольнении, выдаче трудовой книжки, взыскании выходного пособия и иных выплат в связи с увольнением, а также компенсации морального вреда. При этом суд установил, что, несмотря на принятое арбитражным судом решение о признании работодателя несостоятельным (банкротом) и направленное Н.В.Ахматовой уведомление о предстоящем увольнении в связи с ликвидацией организации, работодатель не произвел ее увольнение по истечении двух месяцев с даты получения ею такого уведомления и продолжает хозяйственную деятельность. По мнению заявительницы, оспариваемое законоположение противоречит статьям 19 (части 1 и 2) и 37 (части 1–3) Конституции Российской Федерации, поскольку позволяет работодателю произвольно продлевать срок предупреждения работника о предстоящем увольнении в связи с ликвидацией организации, притом что работник настаивает на увольнении по основанию, предусмотренному пунктом 1 части первой статьи 81 Трудового кодекса Российской Федерации, в день истечения срока предупреждения. Н.В.Ахматова также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180 Трудового кодекса Российской Федерации является элементом правового механизма увольнения в связи с ликвидацией организации, сокращением численности или штата работников и позволяет работнику, подлежащему увольнению, заблаговременно, не менее чем за два месяца, узнать о предстоящем увольнении. По буквальному смыслу указанной нормы, этот срок является минимальным и не исключает возможности предупреждения работника о предстоящем увольнении за более 3 продолжительное время, что обеспечивает наиболее благоприятные условия для последующего трудоустройства (определения Конституционного Суда Российской Федерации от 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Ахматовой Натальи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