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2373-О/2024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Щелкановой Елены Валентиновны на нарушение ее конституционных прав пунктом 1 статьи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Е.В.Щелкановой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Е.В.Щелканова оспаривает конституционность пункта 1 статьи 234 «Приобретательная давность» ГК Российской Федерации. Как следует из представленных материалов, решением суда общей юрисдикции, оставленным без изменения определением суда апелляционной инстанции, среди прочего исковое требование Е.В.Щелкановой о признании права пользования жилым помещением удовлетворено, в удовлетворении требования о признании права собственности на жилое помещение в силу приобретательной давности отказано. В передаче кассационной жалобы на эти судебные постановления и определение суда кассационной инстанции, 2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пункт 1 статьи 234 ГК Российской Федерации противоречит Конституции Российской Федерации, в частности ее статьям 2 и 35 (часть 3), поскольку он по смыслу, придаваемому ему правоприменительной практикой, позволяет лишать лицо права собственности на квартиру, в которой оно зарегистрировано и проживает добросовестно, открыто и непрерывно.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234 ГК Российской Федерации закрепляет одно из оснований приобретения права собственности и направлена на защиту интересов лиц, не являющихся собственниками имущества, но добросовестно, открыто и непрерывно владеющих им как своим собственным, а также на реализацию прав, гарантированных статьей 35 (часть 2) Конституции Российской Федерации (определения Конституционного Суда Российской Федерации от 19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Щелкановой Елены Валентиновны,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