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Володиной Юлии Анатольевны на нарушение ее конституционных прав частями второй и шестой статьи 332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Ю.А.Володиной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Ю.А.Володина оспаривает конституционность следующих положений статьи 332 Трудового кодекса Российской Федерации: части второй, согласно которой 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 2 части шестой, согласно которой положение о порядке замещения должностей педагогических работников, относящихся к профессорско- преподавательскому составу, утверждается в порядке, устанавливаемом уполномоченным Правительством Российской Федерации федеральным органом исполнительной власти. По мнению заявительницы, оспариваемые нормы, примененные в ее деле судами общей юрисдикции, противоречат Конституции Российской Федерации, в частности ее статье 37 (часть 1), поскольку допускают возможность объявления конкурса на замещение должности педагогического работника, не являющейся вакантной, чем способствуют созданию для претендентов, замещающих данную должность, более благоприятных условий участия в конкурсе, в частности посредством учета достигнутых показателей профессиональной деятельности, а также препятствуют эффективной судебной защите прав тех претендентов, которые не были избраны по конкурсу вследствие необъективной оценки уровня их квалификации коллегиальным органом образовательной организации высшего образования в отсутствие четких критериев конкурсного отбора.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Володиной Юлии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