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Слащева Виктора Васильевича на нарушение его конституционных прав частью 5 статьи 11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В.В.Слащева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В.В.Слащев оспаривает конституционность части 5 статьи 11 Федерального закона от 2 мая 2006 года № 59-ФЗ «О порядке рассмотрения обращений граждан Российской Федерации», согласно которой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2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лицу; о данном решении уведомляется гражданин, направивший обращение. Как следует из представленных документов, решением районного суда, с которым согласились вышестоящие суды, В.В.Слащеву отказано в удовлетворении административного искового заявления о признании незаконным бездействия Следственного комитета Российской Федерации, выразившегося в оставлении без ответа его обращения, со ссылкой на то, что ранее с заявителем переписка по поставленному вопросу была прекращена. По мнению заявителя, оспариваемое законоположение не соответствует Конституции Российской Федерации, поскольку не позволяет гражданам обращаться в следственные органы с заявлениями о нарушении их прав и возбуждении уголовного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Слащева Виктора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