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613737-П/2022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Ваулина Олега Егоровича на нарушение его конституционных прав статьей 25 и частью второй статьи 146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О.Е.Ваулина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от 15 апреля 2014 года, оставленным без изменения апелляционным постановлением от 12 сентября 2014 года, гражданин О.Е.Ваулин признан виновным в незаконном использовании объектов авторского права и хранении контрафактных экземпляров произведений в целях сбыта, совершенных в крупном размере, т.е. за совершение преступления, предусмотренного частью второй статьи 146 УК Российской Федерации. Постановлением судьи Верховного Суда Российской Федерации от 29 апреля 2015 года, с которым, в свою очередь, согласился заместитель Председателя того же суда (письмо от 24 июля 2015 года), отказано в 2 передаче для рассмотрения в судебном заседании суда кассационной инстанции жалобы заявителя на указанные судебные решения, а его последующее обращение возвращено без рассмотрения письмом судьи Верховного Суда Российской Федерации от 1 апреля 2022 года как повторное с разъяснением, что приведенные правовые основания пересмотра оспариваемых судебных решений аналогичны рассмотренным ранее. В этой связи О.Е.Ваулин просит признать противоречащими статьям 2, 15, 17 (часть 1), 18, 21, 45, 46, 48, 49, 55, 123 (части 1 и 3) и 133 Конституции Российской Федерации статью 25 «Преступление, совершенное умышленно» и часть вторую статьи 146 «Нарушение авторских и смежных прав» УК Российской Федерации, как позволяющие вследствие своей неопределенности произвольно привлекать лицо к уголовной ответственности без надлежащего исследования его вины и при наличии в его действиях признаков лишь косвенного умысла.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из представленных О.Е.Ваулиным материалов следует, что приговор в его отношении вынесен и вступил в законную силу в 2014 году, а последний судебный акт по существу этого уголовного дела – письмо 3 заместителя Председателя Верховного Суда Российской Федерации об отказе в передаче жалобы для рассмотрения в судебном заседании суда кассационной инстанции – датирован 24 июля 2015 года. Последующее же письмо судьи Верховного Суда Российской Федерации от 1 апреля 2022 года, которым очередная кассационная жалоба заявителя возвращена без рассмотрения как повторная, не свидетельствует о применении оспариваемых положений Уголовного кодекса Российской Федерации. Следовательно, О.Е.Ваулиным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Ваулина Олега Егоровича,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