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Скороходовой Виты Валерьевны на нарушение ее конституционных прав абзацем пятым статьи 215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В.В.Скороходовой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В.В.Скороходова оспаривает конституционность абзаца пятого статьи 215 «Обязанность суда приостановить производство по делу»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производство по гражданскому делу, в рамках которого рассматривалось исковое заявление В.В.Скороходовой к ряду ответчиков о признании завещания недействительным, было приостановлено до разрешения другого дела, рассматриваемого судом общей юрисдикции. Определением судьи Верховного 2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суда кассационной инстанции. В.В.Скороходова просит признать оспариваемое законоположение не соответствующим статьям 17 (часть 1 и 2), 45 (часть 1), 46 (часть 1) и 47 (часть 1) Конституции Российской Федерации, поскольку оно позволяет суду ненадлежащим образом оценивать обстоятельства дела, произвольно разрешать вопрос о приостановлении производства по гражданскому делу при наличии другого дела, возбужденного позднее другим судом по тождественным требованиям, тем самым допуская незаконную подмену того суда, к подсудности которого относится рассмотрение спора по существу.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Скороходовой Виты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