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Сажневой Евгении Валерьевны на нарушение ее конституционных прав частью 3 статьи 23.1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Е.В.Сажневой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Е.В.Сажнева оспаривает конституционность части 3 статьи 23.1 «Судьи» КоАП Российской Федерации. Как следует из представленных материалов, постановлением мирового судьи, оставленным без изменения судами вышестоящих инстанций, заявительница была привлечена к административной ответственности за административное правонарушение, выразившееся в оставлении водителем в нарушение Правил дорожного движения места дорожно-транспортного происшествия, участником которого он являлся (часть 2 статьи 12.27 КоАП Российской Федерации), и ей было назначено административное наказание в 2 виде лишения права управления транспортными средствами на срок один год. Выражая несогласие с судебными решениями и требуя их отмены, заявительница полагает, что оспариваемая норма позволяет произвольно разрешать вопрос о подсудности дел об административных правонарушениях при проведении административного расследования, а потому противоречит статьям 46 (часть 1) и 47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3 статьи 23.1 КоАП Российской Федерации отнесенные к подведомственности судов дела об административных правонарушениях, производство по которым осуществляется в форме административного расследования, рассматриваются судьями районных судов. Данное законоположение действует с учетом разъяснений Верховного Суда Российской Федерации о том, что, если административное расследование фактически не проводилось, судье районного суда при подготовке дела к рассмотрению следует решить вопрос о его передаче мировому судье на основании пункта 5 части 1 статьи 29.4 КоАП Российской Федерации (подпункт «а» пункта 3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Такое регулирование, как неоднократно отмечал Конституционный Суд Российской Федерации, не содержит неопределенности и не предполагает возможности его произвольного применения (определения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Сажневой Евгении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