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Рыбакова Евгения Викторовича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Е.В.Рыбакова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14 марта 2024 года со ссылкой на статью 40117 УПК Российской Федерации гражданину Е.В.Рыбакову возвращена без рассмотрения очередная кассационная жалоба на вынесенные в отношении него обвинительный приговор и апелляционное постановление, поскольку заявленные им доводы уже являлись предметом проверки судьи и заместителя Председателя Верховного Суда Российской Федерации, а новых, ранее не изучавшихся доводов не приведено. Заявитель утверждает, что статья 40117 «Недопустимость внесения повторных кассационных жалобы, представления» (ошибочно названная в 2 жалобе как пункт 17 статьи 401) УПК Российской Федерации противоречит статье 50 (часть 3) Конституции Российской Федерации, поскольку лишает осужденного права на пересмотр приговора.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Рыбакова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