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«Компания «Ростовский торгово- экономический союз – юг» на нарушение его конституционных прав статьей 252, пунктом 1 статьи 1041, пунктом 1 статьи 1042, пунктом 1 статьи 1043 и абзацем третьим пункта 2 статьи 1050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«Компания «Ростовский торгово- экономический союз – юг»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«Ростовский торгово-экономический союз – юг» (далее также – ООО «Компания «РосТЭС – юг»), которому отказано с удовлетворении исковых требований о взыскании денежных средств, перечисленных на расчетный счет и переданных в общее владение и пользование товарищей по договору простого товарищества, оспаривает конституционность статьи 252 «Раздел имущества, находящегося в долевой собственности, и выдел из него доли», пункта 1 статьи 1041 «Договор простого товарищества», пункта 1 статьи 2 1042 «Вклады товарищей», пункта 1 статьи 1043 «Общее имущество товарищей» и абзаца третьего пункта 2 статьи 1050 «Прекращение договора простого товарищества» ГК Российской Федерации. Как следует из представленных материалов, суды, придя к выводу, что внесенный денежный вклад по договору простого товарищества становится общей долевой собственностью товарищей, сторона по договору не вправе требовать взыскания в принудительном порядке с другой стороны в свою пользу суммы вклада, так как это противоречит природе договора данного вида, отказали в иске. По мнению ООО «Компания «РосТЭС – юг», оспариваемые положения в их взаимосвязи не соответствуют статьям 17, 18, 34 и 45 Конституции Российской Федерации в той мере, в какой они по смыслу, придаваемому им правоприменительной практикой, нарушают права и законные интересы заявителя в вопросе истребования денежных средств, внесенных в качестве вклада по договору простого товарищества, в случае, если эти средства не направлялись на достижение целей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не могут расцениваться как нарушающие в указанном в жалобе аспекте конституционные права ООО «Компания «РосТЭС – юг», доводы которого свидетельствуют о том, что, формально оспаривая их конституционность, оно, по существу, предлагает Конституционному Суда Российской Федерации оценить обоснованность судебных постановлений, вынесенных по делу с его участием.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«Компания «Ростовский торгово- экономический союз – юг»,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