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1633-О/2024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Кромского Ивана Васильевича на нарушение его конституционных прав пунктом 3 части 1 статьи 36 и пунктом 5 части 2 статьи 44 Жилищного кодекса Российской Федерации, а также подпунктом «а» пункта 1 и пунктом 7 Правил содержания общего имущества в многоквартирном доме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И.В.Кромского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И.В.Кромский, которому отказано в удовлетворении требований, в частности о признании незаконной установки домофона в подъезде многоквартирного дома, в котором находится принадлежащее ему жилое помещение, оспаривает конституционность следующих положений: пункта 3 части 1 статьи 36 «Право собственности на общее имущество собственников помещений в многоквартирном доме» и пункта 5 части 2 статьи 44 «Общее собрание собственников помещений в многоквартирном доме» Жилищного кодекса Российской Федерации (в редакции, 2 действующей до вступления в силу Федерального закона от 6 апреля 2024 года № 67-ФЗ); подпункта «а» пункта 1 и пункта 7 Правил содержания общего имущества в многоквартирном доме, утвержденных Постановлением Правительства Российской Федерации от 13 августа 2006 года № 491. По мнению заявителя, оспариваемые нормы не соответствуют статьям 2, 7 (часть 2), 20 (часть 1), 25, 35 (части 1–3), 40 (часть 1) и 41 (часть 1) Конституции Российской Федерации в той мере, в какой в системе действующего правового регулирования, по смыслу, придаваемому им правоприменительной практикой, они предоставляют общему собранию собственников помещений многоквартирного дома право принимать решения относительно общего имущества этого многоквартирного дома, нарушающие права лиц, проживающих в данном доме.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представленные материалы не подтверждают применения судами в деле с участием заявителя пункта 5 части 2 статьи 44 Жилищного кодекса Российской Федерации. Что же касается пункта 3 части 1 статьи 36 Жилищного кодекса Российской Федерации, а также подпункта «а» пункта 1 и пункта 7 Правил содержания общего имущества, то они определяют состав общего имущества собственников помещений многоквартирного дома и не могут расцениваться в качестве нарушающих конституционные права И.В.Кромского, в чьем конкретном деле суд исходил из того, что домофон был установлен во исполнение договора, заключенного на основании решения общего собрания собственников помещений многоквартирного дома, которое является действительным, а также что заявитель оспаривал решения общих собраний, связанные с установкой домофонов, однако от требований в этой части он отказался. 3 Установление же и оценка фактических обстоятельств, имеющих значение для разрешения дела, на что, по существу, направлены доводы заявителя, в полномочия Конституционного Суда Российской Федерации, закрепленные в статье 125 Конституции Российской Федерации и статье 3 Федерального конституционного закона «О Конституционном Суде Российской Федерации», не входят.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Кромского Ивана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