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Боголюбовой Юлии Сергеевны на нарушение ее конституционных прав частью третьей статьи 86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Ю.С.Боголюбовой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Ю.С.Боголюбова оспаривает конституционность части третьей статьи 86 «Заключение эксперта» ГПК Российской Федерации. Как следует из представленных материалов, суд апелляционной инстанции отменил решение суда первой инстанции и, в том числе опираясь на результаты судебной медицинской экспертизы, отказал в удовлетворении исковых требований Ю.С.Боголюбовой к медицинской организации и другому ответчику о взыскании компенсации морального вреда, с чем согласился кассационный суд общей юрисдикции. Определением судьи Верховного Суда Российской Федерации, с которым согласился заместитель Председателя этого суда, заявительнице было отказано 2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Ю.С.Боголюбовой, оспариваемое законоположение противоречит статьям 7 (часть 2) и 41 (часть 1) Конституции Российской Федерации, поскольку оно исключает возможность привлечения медицинской организации к гражданско-правовой ответственности в виде возмещения причиненного ею морального вреда.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Боголюбовой Юлии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