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Великанова Игоря Борисовича на нарушение его конституционных прав пунктом 1 статьи 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И.Б.Великанова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возвращено заявление гражданина И.Б.Великанова о признании несостоятельным (банкротом) гражданки Н. При этом суды, установив, что И.Б.Великанов и Н. являются участниками одного хозяйственного общества, в котором имеется корпоративный конфликт, и что по собственному заявлению И.Б.Великанова он обратился в суд в интересах данного общества, пришли к выводу об отсутствии у И.Б.Великанова полномочий на обращение в суд с заявлением о признании должника банкротом от имени общества. 2 И.Б.Великанов оспаривает конституционность пункта 1 статьи 7 «Право на обращение в арбитражный суд» Федерального закона от 26 октября 2002 года № 127-ФЗ «О несостоятельности (банкротстве)». По мнению заявителя, данное законоположение противоречит статье 46 (часть 1) Конституции Российской Федерации в той мере, в какой оно ограничивает право участника корпорации обращаться в суд от имени корпорации с заявлением о признании банкротом лица, отвечающего признакам банкротства и не исполняющего судебный акт, принятый по результатам рассмотрения корпоративного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Великанова Игоря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