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2259-О/2024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Бурцевой Оксаны Валерьевны на нарушение ее конституционных прав частью 2 статьи 117, частями 3 и 4 статьи 2912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О.В.Бурцевой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О.В.Бурцева, которой определением судьи Верховного Суда Российской Федерации отказано в удовлетворении ходатайства о восстановлении пропущенного срока подачи кассационной жалобы, с чем согласился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Взаимосвязанные положения части 2 статьи 117 и части 3 статьи 2912 АПК Российской Федерации, предусматривающие возможность восстановления пропущенного процессуального срока подачи кассационной жалобы только при наличии причин пропуска этого срока, признанных судьей Верховного Суда Российской Федерации уважительными, не предполагают произвольного применения и направлены на расширение гарантий судебной защиты прав и законных интересов участников гражданского судопроизводства. Вопрос о возможности восстановления пропущенного процессуального срока лицам, участвующим в деле, решается судьей в каждом конкретном случае на основе установления и исследования фактических обстоятельств дела в пределах предоставленной ему законом свободы усмотрения, что не может рассматриваться как нарушение каких- либо конституционных прав и свобод граждан. Гарантией процессуальных прав участвующих в деле лиц в данном случае выступает обязанность судьи Верховного Суда Российской Федерации мотивировать определение об отказе в восстановлении пропущенного процессуального срока (часть 5 статьи 117 и пункт 6 части 1 статьи 185 АПК Российской Федерации). 3 При этом дополнительной гарантией реализации данного права служит возможность подачи повторной кассационной жалобы с обращенной Председателю Верховного Суда Российской Федерации, его заместителю просьбой не согласиться с определением судьи этого суда об отказе в восстановлении пропущенного срока подачи кассационных жалобы и вынести определение о его восстановлении (часть 4 статьи 2912 АПК Российской Федерации). Таким образом, оспариваемые законоположения не могут расцениваться в качестве нарушающих конституционные права О.В.Бурцевой в обозначенном в жалобе аспекте. Оценка же обоснованности выводов судьи Верховного Суда Российской Федерации, в том числе по вопросу о том, был ли пропуск процессуального срока обусловлен уважительными причинами, сопряжена с установлением и исследованием фактических обстоятельств дела и не относится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Бурцевой Оксаны Валерьевны,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